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0B" w:rsidRPr="004D3693" w:rsidRDefault="0083690B" w:rsidP="00334222">
      <w:pPr>
        <w:spacing w:after="0" w:line="240" w:lineRule="auto"/>
        <w:jc w:val="center"/>
        <w:rPr>
          <w:b/>
        </w:rPr>
      </w:pPr>
      <w:r w:rsidRPr="004D3693">
        <w:rPr>
          <w:b/>
        </w:rPr>
        <w:t>Louisiana Board of Regents</w:t>
      </w:r>
    </w:p>
    <w:p w:rsidR="00A00EBE" w:rsidRPr="004D3693" w:rsidRDefault="00A00EBE" w:rsidP="00334222">
      <w:pPr>
        <w:spacing w:after="0" w:line="240" w:lineRule="auto"/>
        <w:jc w:val="center"/>
        <w:rPr>
          <w:b/>
        </w:rPr>
      </w:pPr>
      <w:r w:rsidRPr="004D3693">
        <w:rPr>
          <w:b/>
        </w:rPr>
        <w:t>2011 Academic Program/Low Completer Review</w:t>
      </w:r>
    </w:p>
    <w:p w:rsidR="00867BFD" w:rsidRPr="004D3693" w:rsidRDefault="001D1CFD" w:rsidP="00334222">
      <w:pPr>
        <w:spacing w:after="0" w:line="240" w:lineRule="auto"/>
        <w:jc w:val="center"/>
        <w:rPr>
          <w:b/>
        </w:rPr>
      </w:pPr>
      <w:r>
        <w:rPr>
          <w:b/>
        </w:rPr>
        <w:t>APPEAL</w:t>
      </w:r>
      <w:r w:rsidR="007816D8" w:rsidRPr="004D3693">
        <w:rPr>
          <w:b/>
        </w:rPr>
        <w:t xml:space="preserve"> for </w:t>
      </w:r>
      <w:r>
        <w:rPr>
          <w:b/>
        </w:rPr>
        <w:t>CONSOLIDATION</w:t>
      </w:r>
      <w:r w:rsidR="007816D8" w:rsidRPr="004D3693">
        <w:rPr>
          <w:b/>
        </w:rPr>
        <w:t xml:space="preserve"> of </w:t>
      </w:r>
      <w:r w:rsidR="005934E2" w:rsidRPr="004D3693">
        <w:rPr>
          <w:b/>
        </w:rPr>
        <w:t xml:space="preserve">Existing </w:t>
      </w:r>
      <w:r w:rsidR="00046C06" w:rsidRPr="004D3693">
        <w:rPr>
          <w:b/>
        </w:rPr>
        <w:t>Academic Program</w:t>
      </w:r>
    </w:p>
    <w:p w:rsidR="006C4813" w:rsidRPr="004D3693" w:rsidRDefault="006C4813" w:rsidP="000646B6">
      <w:pPr>
        <w:spacing w:after="0" w:line="240" w:lineRule="auto"/>
        <w:jc w:val="center"/>
        <w:rPr>
          <w:b/>
          <w:sz w:val="20"/>
          <w:szCs w:val="20"/>
        </w:rPr>
      </w:pPr>
    </w:p>
    <w:p w:rsidR="006C4813" w:rsidRPr="00206A20" w:rsidRDefault="006C4813" w:rsidP="004831E3">
      <w:pPr>
        <w:spacing w:after="0" w:line="240" w:lineRule="auto"/>
        <w:rPr>
          <w:sz w:val="18"/>
          <w:szCs w:val="20"/>
        </w:rPr>
      </w:pPr>
      <w:r w:rsidRPr="00206A20">
        <w:rPr>
          <w:sz w:val="18"/>
          <w:szCs w:val="20"/>
        </w:rPr>
        <w:t xml:space="preserve">Please submit </w:t>
      </w:r>
      <w:r w:rsidR="0021765D" w:rsidRPr="00206A20">
        <w:rPr>
          <w:sz w:val="18"/>
          <w:szCs w:val="20"/>
        </w:rPr>
        <w:t>an</w:t>
      </w:r>
      <w:r w:rsidRPr="00206A20">
        <w:rPr>
          <w:sz w:val="18"/>
          <w:szCs w:val="20"/>
        </w:rPr>
        <w:t xml:space="preserve"> electronic copy (email attachment</w:t>
      </w:r>
      <w:r w:rsidR="00334222" w:rsidRPr="00206A20">
        <w:rPr>
          <w:sz w:val="18"/>
          <w:szCs w:val="20"/>
        </w:rPr>
        <w:t xml:space="preserve"> preferred;</w:t>
      </w:r>
      <w:r w:rsidRPr="00206A20">
        <w:rPr>
          <w:sz w:val="18"/>
          <w:szCs w:val="20"/>
        </w:rPr>
        <w:t xml:space="preserve"> </w:t>
      </w:r>
      <w:r w:rsidR="00334222" w:rsidRPr="00206A20">
        <w:rPr>
          <w:sz w:val="18"/>
          <w:szCs w:val="20"/>
        </w:rPr>
        <w:t xml:space="preserve">signed </w:t>
      </w:r>
      <w:r w:rsidRPr="00206A20">
        <w:rPr>
          <w:sz w:val="18"/>
          <w:szCs w:val="20"/>
        </w:rPr>
        <w:t>PDF</w:t>
      </w:r>
      <w:r w:rsidR="00334222" w:rsidRPr="00206A20">
        <w:rPr>
          <w:sz w:val="18"/>
          <w:szCs w:val="20"/>
        </w:rPr>
        <w:t xml:space="preserve"> may also be attached</w:t>
      </w:r>
      <w:r w:rsidRPr="00206A20">
        <w:rPr>
          <w:sz w:val="18"/>
          <w:szCs w:val="20"/>
        </w:rPr>
        <w:t xml:space="preserve">) </w:t>
      </w:r>
      <w:r w:rsidR="00EA0CAD" w:rsidRPr="00206A20">
        <w:rPr>
          <w:sz w:val="18"/>
          <w:szCs w:val="20"/>
        </w:rPr>
        <w:t xml:space="preserve">of the completed document to Dr. Karen Denby, Associate Commissioner for Academic Affairs, at </w:t>
      </w:r>
      <w:hyperlink r:id="rId7" w:history="1">
        <w:r w:rsidR="00EA0CAD" w:rsidRPr="00206A20">
          <w:rPr>
            <w:rStyle w:val="Hyperlink"/>
            <w:sz w:val="18"/>
            <w:szCs w:val="20"/>
          </w:rPr>
          <w:t>karen.denby@la.gov</w:t>
        </w:r>
      </w:hyperlink>
      <w:r w:rsidR="00EA0CAD" w:rsidRPr="00206A20">
        <w:rPr>
          <w:sz w:val="18"/>
          <w:szCs w:val="20"/>
        </w:rPr>
        <w:t xml:space="preserve"> no later than </w:t>
      </w:r>
      <w:r w:rsidR="00EA0CAD" w:rsidRPr="00206A20">
        <w:rPr>
          <w:b/>
          <w:sz w:val="18"/>
          <w:szCs w:val="20"/>
        </w:rPr>
        <w:t>Monday, February 28, 2011</w:t>
      </w:r>
      <w:r w:rsidR="00EA0CAD" w:rsidRPr="00206A20">
        <w:rPr>
          <w:sz w:val="18"/>
          <w:szCs w:val="20"/>
        </w:rPr>
        <w:t>.  Early submission is welcome.</w:t>
      </w:r>
      <w:r w:rsidR="008E0A21" w:rsidRPr="00206A20">
        <w:rPr>
          <w:sz w:val="18"/>
          <w:szCs w:val="20"/>
        </w:rPr>
        <w:t xml:space="preserve">  All requests for consolidations </w:t>
      </w:r>
      <w:r w:rsidR="005438D2">
        <w:rPr>
          <w:sz w:val="18"/>
          <w:szCs w:val="20"/>
        </w:rPr>
        <w:t>must</w:t>
      </w:r>
      <w:r w:rsidR="008E0A21" w:rsidRPr="00206A20">
        <w:rPr>
          <w:sz w:val="18"/>
          <w:szCs w:val="20"/>
        </w:rPr>
        <w:t xml:space="preserve"> be submitted through the appropriate system office.  </w:t>
      </w:r>
      <w:r w:rsidR="008E0A21" w:rsidRPr="00D16F8F">
        <w:rPr>
          <w:sz w:val="18"/>
          <w:szCs w:val="20"/>
        </w:rPr>
        <w:t xml:space="preserve">Documentation of campus </w:t>
      </w:r>
      <w:r w:rsidR="00107C00" w:rsidRPr="00D16F8F">
        <w:rPr>
          <w:sz w:val="18"/>
          <w:szCs w:val="20"/>
        </w:rPr>
        <w:t xml:space="preserve">and system final </w:t>
      </w:r>
      <w:r w:rsidR="008E0A21" w:rsidRPr="00D16F8F">
        <w:rPr>
          <w:sz w:val="18"/>
          <w:szCs w:val="20"/>
        </w:rPr>
        <w:t>approvals</w:t>
      </w:r>
      <w:r w:rsidR="00107C00" w:rsidRPr="00D16F8F">
        <w:rPr>
          <w:sz w:val="18"/>
          <w:szCs w:val="20"/>
        </w:rPr>
        <w:t xml:space="preserve"> </w:t>
      </w:r>
      <w:r w:rsidR="00AC32ED" w:rsidRPr="00D16F8F">
        <w:rPr>
          <w:sz w:val="18"/>
          <w:szCs w:val="20"/>
        </w:rPr>
        <w:t xml:space="preserve">of the new curriculum </w:t>
      </w:r>
      <w:r w:rsidR="00107C00" w:rsidRPr="00D16F8F">
        <w:rPr>
          <w:sz w:val="18"/>
          <w:szCs w:val="20"/>
        </w:rPr>
        <w:t xml:space="preserve">must be provided before the inventory </w:t>
      </w:r>
      <w:r w:rsidR="005438D2">
        <w:rPr>
          <w:sz w:val="18"/>
          <w:szCs w:val="20"/>
        </w:rPr>
        <w:t>addition</w:t>
      </w:r>
      <w:r w:rsidR="00107C00" w:rsidRPr="00D16F8F">
        <w:rPr>
          <w:sz w:val="18"/>
          <w:szCs w:val="20"/>
        </w:rPr>
        <w:t xml:space="preserve"> will be presented to the Board of Regents.</w:t>
      </w:r>
      <w:r w:rsidR="00D16F8F">
        <w:rPr>
          <w:sz w:val="18"/>
          <w:szCs w:val="20"/>
        </w:rPr>
        <w:t xml:space="preserve"> Upon approval of the consolidation appeal, Regents’ staff will provide instruction</w:t>
      </w:r>
      <w:r w:rsidR="002428E0">
        <w:rPr>
          <w:sz w:val="18"/>
          <w:szCs w:val="20"/>
        </w:rPr>
        <w:t>s</w:t>
      </w:r>
      <w:r w:rsidR="00D16F8F">
        <w:rPr>
          <w:sz w:val="18"/>
          <w:szCs w:val="20"/>
        </w:rPr>
        <w:t xml:space="preserve"> for final consolidated curriculum approval.</w:t>
      </w:r>
    </w:p>
    <w:p w:rsidR="0021765D" w:rsidRPr="004D3693" w:rsidRDefault="0021765D" w:rsidP="004831E3">
      <w:pPr>
        <w:spacing w:after="0" w:line="240" w:lineRule="auto"/>
        <w:rPr>
          <w:b/>
          <w:sz w:val="20"/>
          <w:szCs w:val="20"/>
        </w:rPr>
      </w:pPr>
    </w:p>
    <w:p w:rsidR="00EA0CAD" w:rsidRDefault="00EA0CAD" w:rsidP="004831E3">
      <w:pPr>
        <w:spacing w:after="0" w:line="240" w:lineRule="auto"/>
        <w:rPr>
          <w:b/>
          <w:sz w:val="20"/>
          <w:szCs w:val="20"/>
        </w:rPr>
      </w:pPr>
      <w:r w:rsidRPr="004D3693">
        <w:rPr>
          <w:b/>
          <w:sz w:val="20"/>
          <w:szCs w:val="20"/>
        </w:rPr>
        <w:t>General Information</w:t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</w:r>
      <w:r w:rsidR="00AC32ED">
        <w:rPr>
          <w:b/>
          <w:sz w:val="20"/>
          <w:szCs w:val="20"/>
        </w:rPr>
        <w:tab/>
        <w:t>DATE:</w:t>
      </w:r>
    </w:p>
    <w:tbl>
      <w:tblPr>
        <w:tblStyle w:val="TableGrid"/>
        <w:tblW w:w="0" w:type="auto"/>
        <w:tblLook w:val="04A0"/>
      </w:tblPr>
      <w:tblGrid>
        <w:gridCol w:w="4428"/>
        <w:gridCol w:w="5148"/>
      </w:tblGrid>
      <w:tr w:rsidR="00B048AE" w:rsidTr="00FD3AC9">
        <w:tc>
          <w:tcPr>
            <w:tcW w:w="4428" w:type="dxa"/>
          </w:tcPr>
          <w:p w:rsidR="00B048AE" w:rsidRPr="00B048AE" w:rsidRDefault="00B048AE" w:rsidP="004831E3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Campus:</w:t>
            </w:r>
          </w:p>
        </w:tc>
        <w:tc>
          <w:tcPr>
            <w:tcW w:w="5148" w:type="dxa"/>
          </w:tcPr>
          <w:p w:rsidR="00B048AE" w:rsidRDefault="00B048AE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College/School with Program(s):</w:t>
            </w:r>
          </w:p>
          <w:p w:rsidR="00334222" w:rsidRPr="00B048AE" w:rsidRDefault="00334222" w:rsidP="004831E3">
            <w:pPr>
              <w:rPr>
                <w:sz w:val="20"/>
                <w:szCs w:val="20"/>
              </w:rPr>
            </w:pPr>
          </w:p>
        </w:tc>
      </w:tr>
      <w:tr w:rsidR="00B048AE" w:rsidTr="00FD3AC9">
        <w:tc>
          <w:tcPr>
            <w:tcW w:w="4428" w:type="dxa"/>
          </w:tcPr>
          <w:p w:rsidR="00B048AE" w:rsidRPr="00B048AE" w:rsidRDefault="00FD3AC9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‘Old’ </w:t>
            </w:r>
            <w:r w:rsidR="00B048AE" w:rsidRPr="00B048AE">
              <w:rPr>
                <w:sz w:val="20"/>
                <w:szCs w:val="20"/>
              </w:rPr>
              <w:t xml:space="preserve">Program(s) to be </w:t>
            </w:r>
            <w:r>
              <w:rPr>
                <w:sz w:val="20"/>
                <w:szCs w:val="20"/>
              </w:rPr>
              <w:t>Changed</w:t>
            </w:r>
            <w:r w:rsidR="00B048AE" w:rsidRPr="00B048AE">
              <w:rPr>
                <w:sz w:val="20"/>
                <w:szCs w:val="20"/>
              </w:rPr>
              <w:t xml:space="preserve"> </w:t>
            </w:r>
            <w:r w:rsidR="00B048AE" w:rsidRPr="00FD3AC9">
              <w:rPr>
                <w:sz w:val="18"/>
                <w:szCs w:val="20"/>
              </w:rPr>
              <w:t>(Title, CIP)</w:t>
            </w:r>
            <w:r w:rsidR="00B048AE" w:rsidRPr="00B048AE">
              <w:rPr>
                <w:sz w:val="20"/>
                <w:szCs w:val="20"/>
              </w:rPr>
              <w:t>:</w:t>
            </w:r>
          </w:p>
          <w:p w:rsidR="00B048AE" w:rsidRPr="00B048AE" w:rsidRDefault="00B048AE" w:rsidP="004831E3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 xml:space="preserve">- </w:t>
            </w:r>
          </w:p>
          <w:p w:rsidR="00B048AE" w:rsidRPr="00B048AE" w:rsidRDefault="00B048AE" w:rsidP="004831E3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148" w:type="dxa"/>
          </w:tcPr>
          <w:p w:rsidR="00B048AE" w:rsidRDefault="005438D2" w:rsidP="00FD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FD3AC9" w:rsidRPr="005438D2">
              <w:rPr>
                <w:sz w:val="20"/>
                <w:szCs w:val="20"/>
              </w:rPr>
              <w:t>New</w:t>
            </w:r>
            <w:r>
              <w:rPr>
                <w:sz w:val="20"/>
                <w:szCs w:val="20"/>
              </w:rPr>
              <w:t>’</w:t>
            </w:r>
            <w:r w:rsidR="00FD3AC9" w:rsidRPr="005438D2">
              <w:rPr>
                <w:sz w:val="20"/>
                <w:szCs w:val="20"/>
              </w:rPr>
              <w:t xml:space="preserve"> </w:t>
            </w:r>
            <w:r w:rsidR="00FD3AC9">
              <w:rPr>
                <w:sz w:val="20"/>
                <w:szCs w:val="20"/>
              </w:rPr>
              <w:t xml:space="preserve">Program </w:t>
            </w:r>
            <w:r w:rsidR="00FD3AC9">
              <w:rPr>
                <w:sz w:val="18"/>
                <w:szCs w:val="18"/>
              </w:rPr>
              <w:t>Title &amp;</w:t>
            </w:r>
            <w:r w:rsidR="00FD3AC9" w:rsidRPr="00FD3AC9">
              <w:rPr>
                <w:sz w:val="18"/>
                <w:szCs w:val="18"/>
              </w:rPr>
              <w:t xml:space="preserve"> CIP,</w:t>
            </w:r>
            <w:r w:rsidR="00FD3AC9">
              <w:rPr>
                <w:sz w:val="18"/>
                <w:szCs w:val="18"/>
              </w:rPr>
              <w:t xml:space="preserve">  concentrations/</w:t>
            </w:r>
            <w:r w:rsidR="00FD3AC9" w:rsidRPr="00FD3AC9">
              <w:rPr>
                <w:sz w:val="18"/>
                <w:szCs w:val="18"/>
              </w:rPr>
              <w:t>minors</w:t>
            </w:r>
            <w:r w:rsidR="00B048AE">
              <w:rPr>
                <w:sz w:val="20"/>
                <w:szCs w:val="20"/>
              </w:rPr>
              <w:t>:</w:t>
            </w:r>
          </w:p>
          <w:p w:rsidR="00334222" w:rsidRDefault="00334222" w:rsidP="00FD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334222" w:rsidRDefault="00FD3AC9" w:rsidP="00FD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34222">
              <w:rPr>
                <w:sz w:val="20"/>
                <w:szCs w:val="20"/>
              </w:rPr>
              <w:t xml:space="preserve">- </w:t>
            </w:r>
          </w:p>
          <w:p w:rsidR="00FD3AC9" w:rsidRPr="00B048AE" w:rsidRDefault="00FD3AC9" w:rsidP="00FD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B048AE" w:rsidTr="00636544">
        <w:tc>
          <w:tcPr>
            <w:tcW w:w="9576" w:type="dxa"/>
            <w:gridSpan w:val="2"/>
          </w:tcPr>
          <w:p w:rsidR="00B048AE" w:rsidRDefault="00B048AE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Coordinator/Contact Info:</w:t>
            </w:r>
          </w:p>
        </w:tc>
      </w:tr>
    </w:tbl>
    <w:p w:rsidR="00867BFD" w:rsidRPr="004D3693" w:rsidRDefault="000646B6" w:rsidP="004831E3">
      <w:pPr>
        <w:pStyle w:val="ListParagraph"/>
        <w:spacing w:after="0" w:line="240" w:lineRule="auto"/>
        <w:rPr>
          <w:sz w:val="20"/>
          <w:szCs w:val="20"/>
        </w:rPr>
      </w:pPr>
      <w:r w:rsidRPr="004D3693">
        <w:rPr>
          <w:sz w:val="20"/>
          <w:szCs w:val="20"/>
        </w:rPr>
        <w:tab/>
      </w:r>
      <w:r w:rsidRPr="004D3693">
        <w:rPr>
          <w:sz w:val="20"/>
          <w:szCs w:val="20"/>
        </w:rPr>
        <w:tab/>
      </w:r>
      <w:r w:rsidRPr="004D3693">
        <w:rPr>
          <w:sz w:val="20"/>
          <w:szCs w:val="20"/>
        </w:rPr>
        <w:tab/>
      </w:r>
    </w:p>
    <w:p w:rsidR="00AD43F6" w:rsidRDefault="00AD43F6" w:rsidP="004831E3">
      <w:pPr>
        <w:spacing w:after="0" w:line="240" w:lineRule="auto"/>
        <w:rPr>
          <w:b/>
          <w:sz w:val="20"/>
          <w:szCs w:val="20"/>
        </w:rPr>
      </w:pPr>
      <w:r w:rsidRPr="004D3693">
        <w:rPr>
          <w:b/>
          <w:sz w:val="20"/>
          <w:szCs w:val="20"/>
        </w:rPr>
        <w:t>Description</w:t>
      </w:r>
      <w:r w:rsidR="001E423D" w:rsidRPr="004D3693">
        <w:rPr>
          <w:b/>
          <w:sz w:val="20"/>
          <w:szCs w:val="20"/>
        </w:rPr>
        <w:t xml:space="preserve"> and Rationale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048AE" w:rsidTr="00B048AE">
        <w:tc>
          <w:tcPr>
            <w:tcW w:w="9576" w:type="dxa"/>
          </w:tcPr>
          <w:p w:rsidR="00B048AE" w:rsidRDefault="00636544" w:rsidP="004831E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A.  B</w:t>
            </w:r>
            <w:r w:rsidRPr="004D3693">
              <w:rPr>
                <w:sz w:val="20"/>
                <w:szCs w:val="20"/>
              </w:rPr>
              <w:t>rief description of what the consolidation would entail and a plan for implementation</w:t>
            </w:r>
          </w:p>
        </w:tc>
      </w:tr>
      <w:tr w:rsidR="00636544" w:rsidTr="00B048AE">
        <w:tc>
          <w:tcPr>
            <w:tcW w:w="9576" w:type="dxa"/>
          </w:tcPr>
          <w:p w:rsidR="00636544" w:rsidRDefault="00636544" w:rsidP="004831E3">
            <w:pPr>
              <w:rPr>
                <w:sz w:val="20"/>
                <w:szCs w:val="20"/>
              </w:rPr>
            </w:pPr>
          </w:p>
          <w:p w:rsidR="00636544" w:rsidRPr="004D3693" w:rsidRDefault="00636544" w:rsidP="004831E3">
            <w:pPr>
              <w:rPr>
                <w:sz w:val="20"/>
                <w:szCs w:val="20"/>
              </w:rPr>
            </w:pPr>
          </w:p>
        </w:tc>
      </w:tr>
    </w:tbl>
    <w:p w:rsidR="00B048AE" w:rsidRDefault="00B048AE" w:rsidP="004831E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36544" w:rsidTr="00636544">
        <w:tc>
          <w:tcPr>
            <w:tcW w:w="9576" w:type="dxa"/>
          </w:tcPr>
          <w:p w:rsidR="00636544" w:rsidRDefault="00636544" w:rsidP="005438D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B.  R</w:t>
            </w:r>
            <w:r w:rsidRPr="004D3693">
              <w:rPr>
                <w:sz w:val="20"/>
                <w:szCs w:val="20"/>
              </w:rPr>
              <w:t xml:space="preserve">easons why a consolidated program </w:t>
            </w:r>
            <w:r w:rsidR="005438D2">
              <w:rPr>
                <w:sz w:val="20"/>
                <w:szCs w:val="20"/>
              </w:rPr>
              <w:t>sh</w:t>
            </w:r>
            <w:r w:rsidRPr="004D3693">
              <w:rPr>
                <w:sz w:val="20"/>
                <w:szCs w:val="20"/>
              </w:rPr>
              <w:t>ould su</w:t>
            </w:r>
            <w:r>
              <w:rPr>
                <w:sz w:val="20"/>
                <w:szCs w:val="20"/>
              </w:rPr>
              <w:t>cceed</w:t>
            </w:r>
            <w:r w:rsidRPr="004D3693">
              <w:rPr>
                <w:sz w:val="20"/>
                <w:szCs w:val="20"/>
              </w:rPr>
              <w:t xml:space="preserve"> compared to the current arrangement</w:t>
            </w:r>
          </w:p>
        </w:tc>
      </w:tr>
      <w:tr w:rsidR="00636544" w:rsidRPr="004D3693" w:rsidTr="00636544">
        <w:tc>
          <w:tcPr>
            <w:tcW w:w="9576" w:type="dxa"/>
          </w:tcPr>
          <w:p w:rsidR="00636544" w:rsidRDefault="00636544" w:rsidP="004831E3">
            <w:pPr>
              <w:rPr>
                <w:sz w:val="20"/>
                <w:szCs w:val="20"/>
              </w:rPr>
            </w:pPr>
          </w:p>
          <w:p w:rsidR="00636544" w:rsidRPr="004D3693" w:rsidRDefault="00636544" w:rsidP="004831E3">
            <w:pPr>
              <w:rPr>
                <w:sz w:val="20"/>
                <w:szCs w:val="20"/>
              </w:rPr>
            </w:pPr>
          </w:p>
        </w:tc>
      </w:tr>
    </w:tbl>
    <w:p w:rsidR="00636544" w:rsidRDefault="00636544" w:rsidP="004831E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5418"/>
      </w:tblGrid>
      <w:tr w:rsidR="00636544" w:rsidTr="00636544">
        <w:tc>
          <w:tcPr>
            <w:tcW w:w="9576" w:type="dxa"/>
            <w:gridSpan w:val="2"/>
          </w:tcPr>
          <w:p w:rsidR="00636544" w:rsidRDefault="00636544" w:rsidP="004831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C. 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Total credit hours in curriculum for proposed consolidated program:  </w:t>
            </w:r>
            <w:r w:rsidR="004831E3">
              <w:rPr>
                <w:rFonts w:cs="Arial"/>
                <w:b/>
                <w:bCs/>
                <w:color w:val="000000"/>
                <w:sz w:val="18"/>
                <w:szCs w:val="18"/>
              </w:rPr>
              <w:t>_____________</w:t>
            </w:r>
          </w:p>
          <w:p w:rsidR="00FD3AC9" w:rsidRDefault="00636544" w:rsidP="00FD3AC9">
            <w:pPr>
              <w:rPr>
                <w:sz w:val="20"/>
                <w:szCs w:val="20"/>
              </w:rPr>
            </w:pPr>
            <w:r w:rsidRPr="004D3693">
              <w:rPr>
                <w:sz w:val="20"/>
                <w:szCs w:val="20"/>
              </w:rPr>
              <w:t xml:space="preserve">Outline the curriculum </w:t>
            </w:r>
            <w:r w:rsidR="004831E3">
              <w:rPr>
                <w:sz w:val="20"/>
                <w:szCs w:val="20"/>
              </w:rPr>
              <w:t>(</w:t>
            </w:r>
            <w:r w:rsidR="004831E3">
              <w:rPr>
                <w:i/>
                <w:sz w:val="18"/>
                <w:szCs w:val="20"/>
              </w:rPr>
              <w:t xml:space="preserve">Course Rubric, </w:t>
            </w:r>
            <w:r w:rsidR="00FD3AC9">
              <w:rPr>
                <w:i/>
                <w:sz w:val="18"/>
                <w:szCs w:val="20"/>
              </w:rPr>
              <w:t xml:space="preserve">Title, </w:t>
            </w:r>
            <w:proofErr w:type="gramStart"/>
            <w:r w:rsidR="004831E3">
              <w:rPr>
                <w:i/>
                <w:sz w:val="18"/>
                <w:szCs w:val="20"/>
              </w:rPr>
              <w:t>Credits</w:t>
            </w:r>
            <w:r w:rsidR="004831E3" w:rsidRPr="004D3693">
              <w:rPr>
                <w:sz w:val="20"/>
                <w:szCs w:val="20"/>
              </w:rPr>
              <w:t xml:space="preserve"> </w:t>
            </w:r>
            <w:r w:rsidR="004831E3">
              <w:rPr>
                <w:sz w:val="20"/>
                <w:szCs w:val="20"/>
              </w:rPr>
              <w:t>)</w:t>
            </w:r>
            <w:proofErr w:type="gramEnd"/>
            <w:r w:rsidR="004831E3">
              <w:rPr>
                <w:sz w:val="20"/>
                <w:szCs w:val="20"/>
              </w:rPr>
              <w:t xml:space="preserve"> </w:t>
            </w:r>
            <w:r w:rsidRPr="004D3693">
              <w:rPr>
                <w:sz w:val="20"/>
                <w:szCs w:val="20"/>
              </w:rPr>
              <w:t>for the proposed consolidated program</w:t>
            </w:r>
            <w:r>
              <w:rPr>
                <w:sz w:val="20"/>
                <w:szCs w:val="20"/>
              </w:rPr>
              <w:t>. Indicate</w:t>
            </w:r>
            <w:r w:rsidRPr="004D3693">
              <w:rPr>
                <w:sz w:val="20"/>
                <w:szCs w:val="20"/>
              </w:rPr>
              <w:t xml:space="preserve"> any new courses that will be offered in the new program.</w:t>
            </w:r>
            <w:r>
              <w:rPr>
                <w:sz w:val="20"/>
                <w:szCs w:val="20"/>
              </w:rPr>
              <w:t xml:space="preserve"> </w:t>
            </w:r>
            <w:r w:rsidR="00FD3AC9">
              <w:rPr>
                <w:sz w:val="20"/>
                <w:szCs w:val="20"/>
              </w:rPr>
              <w:t xml:space="preserve"> </w:t>
            </w:r>
          </w:p>
          <w:p w:rsidR="00636544" w:rsidRDefault="003D7170" w:rsidP="00FD3AC9">
            <w:pPr>
              <w:jc w:val="center"/>
              <w:rPr>
                <w:b/>
                <w:i/>
                <w:sz w:val="20"/>
              </w:rPr>
            </w:pPr>
            <w:r w:rsidRPr="003E13C7">
              <w:rPr>
                <w:b/>
                <w:i/>
                <w:sz w:val="20"/>
                <w:highlight w:val="yellow"/>
              </w:rPr>
              <w:t xml:space="preserve">**For Teacher Education </w:t>
            </w:r>
            <w:r>
              <w:rPr>
                <w:b/>
                <w:i/>
                <w:sz w:val="20"/>
                <w:highlight w:val="yellow"/>
              </w:rPr>
              <w:t xml:space="preserve">changes/consolidations, use Official Plan Form </w:t>
            </w:r>
            <w:r w:rsidRPr="003E13C7">
              <w:rPr>
                <w:b/>
                <w:i/>
                <w:sz w:val="20"/>
                <w:highlight w:val="yellow"/>
              </w:rPr>
              <w:t>instead of this block</w:t>
            </w:r>
            <w:proofErr w:type="gramStart"/>
            <w:r w:rsidRPr="003E13C7">
              <w:rPr>
                <w:b/>
                <w:i/>
                <w:sz w:val="20"/>
                <w:highlight w:val="yellow"/>
              </w:rPr>
              <w:t>.*</w:t>
            </w:r>
            <w:proofErr w:type="gramEnd"/>
            <w:r w:rsidRPr="003E13C7">
              <w:rPr>
                <w:b/>
                <w:i/>
                <w:sz w:val="20"/>
                <w:highlight w:val="yellow"/>
              </w:rPr>
              <w:t>*</w:t>
            </w:r>
          </w:p>
          <w:p w:rsidR="003D7170" w:rsidRPr="003D7170" w:rsidRDefault="00996964" w:rsidP="00FD3AC9">
            <w:pPr>
              <w:jc w:val="center"/>
              <w:rPr>
                <w:i/>
                <w:sz w:val="20"/>
                <w:szCs w:val="20"/>
              </w:rPr>
            </w:pPr>
            <w:hyperlink r:id="rId8" w:history="1">
              <w:r w:rsidR="003D7170" w:rsidRPr="003D7170">
                <w:rPr>
                  <w:rStyle w:val="Hyperlink"/>
                  <w:i/>
                  <w:sz w:val="16"/>
                  <w:szCs w:val="20"/>
                </w:rPr>
                <w:t>http://regents.louisiana.gov/index.cfm?md=pagebuilder&amp;tmp=home&amp;pid=95</w:t>
              </w:r>
            </w:hyperlink>
            <w:r w:rsidR="003D7170" w:rsidRPr="003D7170">
              <w:rPr>
                <w:i/>
                <w:sz w:val="16"/>
                <w:szCs w:val="20"/>
              </w:rPr>
              <w:t xml:space="preserve"> </w:t>
            </w:r>
          </w:p>
        </w:tc>
      </w:tr>
      <w:tr w:rsidR="00636544" w:rsidRPr="004D3693" w:rsidTr="00334222">
        <w:tc>
          <w:tcPr>
            <w:tcW w:w="4158" w:type="dxa"/>
            <w:vMerge w:val="restart"/>
          </w:tcPr>
          <w:p w:rsidR="00636544" w:rsidRDefault="00636544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</w:t>
            </w:r>
          </w:p>
          <w:p w:rsidR="00636544" w:rsidRDefault="00334222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334222" w:rsidRDefault="00334222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5418" w:type="dxa"/>
          </w:tcPr>
          <w:p w:rsidR="00636544" w:rsidRDefault="00636544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Concentration</w:t>
            </w:r>
            <w:r w:rsidR="00334222">
              <w:rPr>
                <w:sz w:val="20"/>
                <w:szCs w:val="20"/>
              </w:rPr>
              <w:t>/</w:t>
            </w:r>
            <w:r w:rsidR="00FD3AC9">
              <w:rPr>
                <w:sz w:val="20"/>
                <w:szCs w:val="20"/>
              </w:rPr>
              <w:t>Minor</w:t>
            </w:r>
            <w:r>
              <w:rPr>
                <w:sz w:val="20"/>
                <w:szCs w:val="20"/>
              </w:rPr>
              <w:t xml:space="preserve">: </w:t>
            </w:r>
          </w:p>
          <w:p w:rsidR="00636544" w:rsidRDefault="00334222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A2E4E" w:rsidRPr="004D3693" w:rsidRDefault="005A2E4E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6544" w:rsidRPr="004D3693" w:rsidTr="00334222">
        <w:tc>
          <w:tcPr>
            <w:tcW w:w="4158" w:type="dxa"/>
            <w:vMerge/>
          </w:tcPr>
          <w:p w:rsidR="00636544" w:rsidRDefault="00636544" w:rsidP="004831E3">
            <w:pPr>
              <w:rPr>
                <w:sz w:val="20"/>
                <w:szCs w:val="20"/>
              </w:rPr>
            </w:pPr>
          </w:p>
        </w:tc>
        <w:tc>
          <w:tcPr>
            <w:tcW w:w="5418" w:type="dxa"/>
          </w:tcPr>
          <w:p w:rsidR="00636544" w:rsidRDefault="00636544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Concentration</w:t>
            </w:r>
            <w:r w:rsidR="00334222">
              <w:rPr>
                <w:sz w:val="20"/>
                <w:szCs w:val="20"/>
              </w:rPr>
              <w:t>/</w:t>
            </w:r>
            <w:r w:rsidR="00FD3AC9">
              <w:rPr>
                <w:sz w:val="20"/>
                <w:szCs w:val="20"/>
              </w:rPr>
              <w:t>Minor</w:t>
            </w:r>
            <w:r>
              <w:rPr>
                <w:sz w:val="20"/>
                <w:szCs w:val="20"/>
              </w:rPr>
              <w:t>:</w:t>
            </w:r>
          </w:p>
          <w:p w:rsidR="00636544" w:rsidRDefault="00334222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5A2E4E" w:rsidRDefault="005A2E4E" w:rsidP="0048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:rsidR="00636544" w:rsidRDefault="00636544" w:rsidP="004831E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36544" w:rsidTr="00636544">
        <w:tc>
          <w:tcPr>
            <w:tcW w:w="9576" w:type="dxa"/>
          </w:tcPr>
          <w:p w:rsidR="00636544" w:rsidRDefault="00636544" w:rsidP="00C15E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 </w:t>
            </w:r>
            <w:r w:rsidRPr="004D3693">
              <w:rPr>
                <w:sz w:val="20"/>
                <w:szCs w:val="20"/>
              </w:rPr>
              <w:t>Indicate any special requirements. If the consolidation involves a graduate degree</w:t>
            </w:r>
            <w:r>
              <w:rPr>
                <w:sz w:val="20"/>
                <w:szCs w:val="20"/>
              </w:rPr>
              <w:t>,</w:t>
            </w:r>
            <w:r w:rsidRPr="004D3693">
              <w:rPr>
                <w:sz w:val="20"/>
                <w:szCs w:val="20"/>
              </w:rPr>
              <w:t xml:space="preserve"> indicate if a thesis or dissertation is required </w:t>
            </w:r>
            <w:r w:rsidR="00C15EAD">
              <w:rPr>
                <w:sz w:val="20"/>
                <w:szCs w:val="20"/>
              </w:rPr>
              <w:t>or</w:t>
            </w:r>
            <w:r w:rsidRPr="004D3693">
              <w:rPr>
                <w:sz w:val="20"/>
                <w:szCs w:val="20"/>
              </w:rPr>
              <w:t>, if not, what is substituted.</w:t>
            </w:r>
          </w:p>
        </w:tc>
      </w:tr>
      <w:tr w:rsidR="00636544" w:rsidRPr="004D3693" w:rsidTr="00636544">
        <w:tc>
          <w:tcPr>
            <w:tcW w:w="9576" w:type="dxa"/>
          </w:tcPr>
          <w:p w:rsidR="00636544" w:rsidRDefault="00636544" w:rsidP="004831E3">
            <w:pPr>
              <w:rPr>
                <w:sz w:val="20"/>
                <w:szCs w:val="20"/>
              </w:rPr>
            </w:pPr>
          </w:p>
          <w:p w:rsidR="00636544" w:rsidRPr="004D3693" w:rsidRDefault="00636544" w:rsidP="004831E3">
            <w:pPr>
              <w:rPr>
                <w:sz w:val="20"/>
                <w:szCs w:val="20"/>
              </w:rPr>
            </w:pPr>
          </w:p>
        </w:tc>
      </w:tr>
    </w:tbl>
    <w:p w:rsidR="00636544" w:rsidRDefault="00636544" w:rsidP="004831E3">
      <w:pPr>
        <w:spacing w:after="0" w:line="240" w:lineRule="auto"/>
        <w:rPr>
          <w:sz w:val="20"/>
          <w:szCs w:val="20"/>
        </w:rPr>
      </w:pPr>
    </w:p>
    <w:p w:rsidR="00AD43F6" w:rsidRPr="004D3693" w:rsidRDefault="00AD43F6" w:rsidP="004831E3">
      <w:pPr>
        <w:spacing w:after="0" w:line="240" w:lineRule="auto"/>
        <w:rPr>
          <w:b/>
          <w:sz w:val="20"/>
          <w:szCs w:val="20"/>
        </w:rPr>
      </w:pPr>
      <w:r w:rsidRPr="004D3693">
        <w:rPr>
          <w:b/>
          <w:sz w:val="20"/>
          <w:szCs w:val="20"/>
        </w:rPr>
        <w:t>Students</w:t>
      </w:r>
    </w:p>
    <w:p w:rsidR="00161367" w:rsidRPr="004D3693" w:rsidRDefault="00161367" w:rsidP="0033422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004D3693">
        <w:rPr>
          <w:sz w:val="20"/>
          <w:szCs w:val="20"/>
        </w:rPr>
        <w:t xml:space="preserve">Provide </w:t>
      </w:r>
      <w:r w:rsidR="004831E3">
        <w:rPr>
          <w:sz w:val="20"/>
          <w:szCs w:val="20"/>
          <w:u w:val="single"/>
        </w:rPr>
        <w:t xml:space="preserve">enrollment and completer </w:t>
      </w:r>
      <w:r w:rsidRPr="004D3693">
        <w:rPr>
          <w:sz w:val="20"/>
          <w:szCs w:val="20"/>
        </w:rPr>
        <w:t xml:space="preserve">data for the </w:t>
      </w:r>
      <w:r w:rsidR="00AD43F6" w:rsidRPr="004D3693">
        <w:rPr>
          <w:sz w:val="20"/>
          <w:szCs w:val="20"/>
        </w:rPr>
        <w:t xml:space="preserve">last </w:t>
      </w:r>
      <w:r w:rsidR="005316E6" w:rsidRPr="004D3693">
        <w:rPr>
          <w:sz w:val="20"/>
          <w:szCs w:val="20"/>
        </w:rPr>
        <w:t>three</w:t>
      </w:r>
      <w:r w:rsidR="00AD43F6" w:rsidRPr="004D3693">
        <w:rPr>
          <w:sz w:val="20"/>
          <w:szCs w:val="20"/>
        </w:rPr>
        <w:t xml:space="preserve"> years for </w:t>
      </w:r>
      <w:r w:rsidR="00AD43F6" w:rsidRPr="004D3693">
        <w:rPr>
          <w:sz w:val="20"/>
          <w:szCs w:val="20"/>
          <w:u w:val="single"/>
        </w:rPr>
        <w:t>each</w:t>
      </w:r>
      <w:r w:rsidR="00AD43F6" w:rsidRPr="004D3693">
        <w:rPr>
          <w:sz w:val="20"/>
          <w:szCs w:val="20"/>
        </w:rPr>
        <w:t xml:space="preserve"> existing program involved in the consolidation, </w:t>
      </w:r>
      <w:r w:rsidR="00AD43F6" w:rsidRPr="001E3DF3">
        <w:rPr>
          <w:i/>
          <w:sz w:val="20"/>
          <w:szCs w:val="20"/>
        </w:rPr>
        <w:t>by</w:t>
      </w:r>
      <w:r w:rsidR="0069751C">
        <w:rPr>
          <w:i/>
          <w:sz w:val="20"/>
          <w:szCs w:val="20"/>
        </w:rPr>
        <w:t xml:space="preserve"> year classification</w:t>
      </w:r>
      <w:r w:rsidR="0083690B" w:rsidRPr="004D3693">
        <w:rPr>
          <w:sz w:val="20"/>
          <w:szCs w:val="20"/>
        </w:rPr>
        <w:t>.</w:t>
      </w:r>
      <w:r w:rsidR="005316E6" w:rsidRPr="004D3693">
        <w:rPr>
          <w:sz w:val="20"/>
          <w:szCs w:val="20"/>
        </w:rPr>
        <w:t xml:space="preserve"> Please use the </w:t>
      </w:r>
      <w:r w:rsidR="004831E3">
        <w:rPr>
          <w:sz w:val="20"/>
          <w:szCs w:val="20"/>
        </w:rPr>
        <w:t>tables</w:t>
      </w:r>
      <w:r w:rsidR="005316E6" w:rsidRPr="004D3693">
        <w:rPr>
          <w:sz w:val="20"/>
          <w:szCs w:val="20"/>
        </w:rPr>
        <w:t xml:space="preserve"> below.  </w:t>
      </w:r>
    </w:p>
    <w:tbl>
      <w:tblPr>
        <w:tblW w:w="9432" w:type="dxa"/>
        <w:tblInd w:w="18" w:type="dxa"/>
        <w:tblLayout w:type="fixed"/>
        <w:tblLook w:val="04A0"/>
      </w:tblPr>
      <w:tblGrid>
        <w:gridCol w:w="2520"/>
        <w:gridCol w:w="2304"/>
        <w:gridCol w:w="2304"/>
        <w:gridCol w:w="2304"/>
      </w:tblGrid>
      <w:tr w:rsidR="00257DCE" w:rsidRPr="005316E6" w:rsidTr="00FD3AC9">
        <w:trPr>
          <w:trHeight w:val="225"/>
        </w:trPr>
        <w:tc>
          <w:tcPr>
            <w:tcW w:w="252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257DCE" w:rsidRDefault="00257DCE" w:rsidP="00257DC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Existing Degree Program:</w:t>
            </w:r>
          </w:p>
        </w:tc>
        <w:tc>
          <w:tcPr>
            <w:tcW w:w="691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CC"/>
            <w:noWrap/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ENROLLMENT Data:</w:t>
            </w:r>
          </w:p>
        </w:tc>
      </w:tr>
      <w:tr w:rsidR="00257DCE" w:rsidRPr="005316E6" w:rsidTr="00257DCE">
        <w:trPr>
          <w:trHeight w:val="207"/>
        </w:trPr>
        <w:tc>
          <w:tcPr>
            <w:tcW w:w="252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4831E3">
              <w:rPr>
                <w:rFonts w:cs="Arial"/>
                <w:bCs/>
                <w:color w:val="000000"/>
                <w:sz w:val="18"/>
                <w:szCs w:val="18"/>
              </w:rPr>
              <w:t>2007-2008</w:t>
            </w: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4831E3">
              <w:rPr>
                <w:rFonts w:cs="Arial"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FFFCC"/>
            <w:noWrap/>
            <w:vAlign w:val="bottom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4831E3">
              <w:rPr>
                <w:rFonts w:cs="Arial"/>
                <w:bCs/>
                <w:color w:val="000000"/>
                <w:sz w:val="18"/>
                <w:szCs w:val="18"/>
              </w:rPr>
              <w:t>2009-2010</w:t>
            </w:r>
          </w:p>
        </w:tc>
      </w:tr>
      <w:tr w:rsidR="00257DCE" w:rsidRPr="005316E6" w:rsidTr="00257DCE">
        <w:trPr>
          <w:trHeight w:val="2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7DCE" w:rsidRPr="005316E6" w:rsidTr="00257DCE">
        <w:trPr>
          <w:trHeight w:val="2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376815" w:rsidRPr="004831E3" w:rsidRDefault="00376815" w:rsidP="00257DCE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432" w:type="dxa"/>
        <w:tblInd w:w="18" w:type="dxa"/>
        <w:tblLayout w:type="fixed"/>
        <w:tblLook w:val="04A0"/>
      </w:tblPr>
      <w:tblGrid>
        <w:gridCol w:w="2520"/>
        <w:gridCol w:w="2304"/>
        <w:gridCol w:w="2304"/>
        <w:gridCol w:w="2304"/>
      </w:tblGrid>
      <w:tr w:rsidR="00257DCE" w:rsidRPr="005316E6" w:rsidTr="00FD3AC9">
        <w:trPr>
          <w:trHeight w:val="225"/>
        </w:trPr>
        <w:tc>
          <w:tcPr>
            <w:tcW w:w="252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257DCE" w:rsidRDefault="00257DCE" w:rsidP="00257DC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Existing Degree Program:</w:t>
            </w:r>
          </w:p>
        </w:tc>
        <w:tc>
          <w:tcPr>
            <w:tcW w:w="691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CC"/>
            <w:noWrap/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COMPLETER Data:</w:t>
            </w:r>
          </w:p>
        </w:tc>
      </w:tr>
      <w:tr w:rsidR="00257DCE" w:rsidRPr="005316E6" w:rsidTr="00FD3AC9">
        <w:trPr>
          <w:trHeight w:val="207"/>
        </w:trPr>
        <w:tc>
          <w:tcPr>
            <w:tcW w:w="252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257DCE" w:rsidRPr="005316E6" w:rsidRDefault="00257DCE" w:rsidP="004831E3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57DCE" w:rsidRPr="004831E3" w:rsidRDefault="00257DCE" w:rsidP="004831E3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4831E3">
              <w:rPr>
                <w:rFonts w:cs="Arial"/>
                <w:bCs/>
                <w:color w:val="000000"/>
                <w:sz w:val="18"/>
                <w:szCs w:val="18"/>
              </w:rPr>
              <w:t>2007-2008</w:t>
            </w: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257DCE" w:rsidRPr="004831E3" w:rsidRDefault="00257DCE" w:rsidP="004831E3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4831E3">
              <w:rPr>
                <w:rFonts w:cs="Arial"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FFFCC"/>
            <w:noWrap/>
            <w:vAlign w:val="bottom"/>
          </w:tcPr>
          <w:p w:rsidR="00257DCE" w:rsidRPr="004831E3" w:rsidRDefault="00257DCE" w:rsidP="004831E3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4831E3">
              <w:rPr>
                <w:rFonts w:cs="Arial"/>
                <w:bCs/>
                <w:color w:val="000000"/>
                <w:sz w:val="18"/>
                <w:szCs w:val="18"/>
              </w:rPr>
              <w:t>2009-2010</w:t>
            </w:r>
          </w:p>
        </w:tc>
      </w:tr>
      <w:tr w:rsidR="00257DCE" w:rsidRPr="005316E6" w:rsidTr="00257DCE">
        <w:trPr>
          <w:trHeight w:val="2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7DCE" w:rsidRPr="005316E6" w:rsidTr="00257DCE">
        <w:trPr>
          <w:trHeight w:val="2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7DCE" w:rsidRPr="005316E6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57DCE" w:rsidRPr="004831E3" w:rsidRDefault="00257DCE" w:rsidP="00257DC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831E3" w:rsidRDefault="004831E3" w:rsidP="004831E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34222" w:rsidTr="00AC32ED">
        <w:tc>
          <w:tcPr>
            <w:tcW w:w="9576" w:type="dxa"/>
          </w:tcPr>
          <w:p w:rsidR="00334222" w:rsidRDefault="00334222" w:rsidP="00B40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 </w:t>
            </w:r>
            <w:r w:rsidRPr="00066BB9">
              <w:rPr>
                <w:sz w:val="20"/>
                <w:szCs w:val="20"/>
              </w:rPr>
              <w:t xml:space="preserve">Explain how students </w:t>
            </w:r>
            <w:r>
              <w:rPr>
                <w:sz w:val="20"/>
                <w:szCs w:val="20"/>
              </w:rPr>
              <w:t xml:space="preserve">currently enrolled in programs involved in the consolidation will be </w:t>
            </w:r>
            <w:r w:rsidR="00B40AF8">
              <w:rPr>
                <w:sz w:val="20"/>
                <w:szCs w:val="20"/>
              </w:rPr>
              <w:t>advised/transferred into the new program</w:t>
            </w:r>
            <w:r>
              <w:rPr>
                <w:sz w:val="20"/>
                <w:szCs w:val="20"/>
              </w:rPr>
              <w:t xml:space="preserve"> and how they may</w:t>
            </w:r>
            <w:r w:rsidRPr="00066BB9">
              <w:rPr>
                <w:sz w:val="20"/>
                <w:szCs w:val="20"/>
              </w:rPr>
              <w:t xml:space="preserve"> benefit from the consolidation of existing programs</w:t>
            </w:r>
            <w:r w:rsidR="00257DCE">
              <w:rPr>
                <w:sz w:val="20"/>
                <w:szCs w:val="20"/>
              </w:rPr>
              <w:t>.</w:t>
            </w:r>
          </w:p>
        </w:tc>
      </w:tr>
      <w:tr w:rsidR="00334222" w:rsidRPr="004D3693" w:rsidTr="00AC32ED">
        <w:tc>
          <w:tcPr>
            <w:tcW w:w="9576" w:type="dxa"/>
          </w:tcPr>
          <w:p w:rsidR="00334222" w:rsidRDefault="00334222" w:rsidP="00AC32ED">
            <w:pPr>
              <w:rPr>
                <w:sz w:val="20"/>
                <w:szCs w:val="20"/>
              </w:rPr>
            </w:pPr>
          </w:p>
          <w:p w:rsidR="00334222" w:rsidRPr="004D3693" w:rsidRDefault="00334222" w:rsidP="00AC32ED">
            <w:pPr>
              <w:rPr>
                <w:sz w:val="20"/>
                <w:szCs w:val="20"/>
              </w:rPr>
            </w:pPr>
          </w:p>
        </w:tc>
      </w:tr>
    </w:tbl>
    <w:p w:rsidR="00986664" w:rsidRPr="00334222" w:rsidRDefault="00986664" w:rsidP="00334222">
      <w:pPr>
        <w:spacing w:after="0" w:line="240" w:lineRule="auto"/>
        <w:rPr>
          <w:sz w:val="20"/>
          <w:szCs w:val="20"/>
        </w:rPr>
      </w:pPr>
    </w:p>
    <w:p w:rsidR="00181E87" w:rsidRPr="00066BB9" w:rsidRDefault="004831E3" w:rsidP="004831E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Fiscal </w:t>
      </w:r>
      <w:r w:rsidR="00066BB9" w:rsidRPr="00066BB9">
        <w:rPr>
          <w:b/>
          <w:sz w:val="20"/>
          <w:szCs w:val="20"/>
        </w:rPr>
        <w:t>Impact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334222" w:rsidTr="00AC32ED">
        <w:tc>
          <w:tcPr>
            <w:tcW w:w="9576" w:type="dxa"/>
            <w:gridSpan w:val="2"/>
          </w:tcPr>
          <w:p w:rsidR="00334222" w:rsidRPr="00334222" w:rsidRDefault="00334222" w:rsidP="00334222">
            <w:pPr>
              <w:rPr>
                <w:sz w:val="20"/>
                <w:szCs w:val="20"/>
              </w:rPr>
            </w:pPr>
            <w:r w:rsidRPr="00986664">
              <w:rPr>
                <w:sz w:val="20"/>
                <w:szCs w:val="20"/>
              </w:rPr>
              <w:t>Provide a five-year projection of the anticipated fiscal impact or opportunities for reinvestment, with consolidation.</w:t>
            </w:r>
            <w:r>
              <w:rPr>
                <w:sz w:val="20"/>
                <w:szCs w:val="20"/>
              </w:rPr>
              <w:t xml:space="preserve"> (Explain projections, as applicable.)</w:t>
            </w:r>
          </w:p>
        </w:tc>
      </w:tr>
      <w:tr w:rsidR="00334222" w:rsidRPr="004D3693" w:rsidTr="00334222">
        <w:tc>
          <w:tcPr>
            <w:tcW w:w="828" w:type="dxa"/>
          </w:tcPr>
          <w:p w:rsidR="00334222" w:rsidRDefault="00334222" w:rsidP="00AC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8748" w:type="dxa"/>
          </w:tcPr>
          <w:p w:rsidR="00334222" w:rsidRPr="004D3693" w:rsidRDefault="00334222" w:rsidP="00AC32ED">
            <w:pPr>
              <w:rPr>
                <w:sz w:val="20"/>
                <w:szCs w:val="20"/>
              </w:rPr>
            </w:pPr>
          </w:p>
        </w:tc>
      </w:tr>
      <w:tr w:rsidR="00334222" w:rsidRPr="004D3693" w:rsidTr="00334222">
        <w:tc>
          <w:tcPr>
            <w:tcW w:w="828" w:type="dxa"/>
          </w:tcPr>
          <w:p w:rsidR="00334222" w:rsidRDefault="00334222" w:rsidP="00AC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8748" w:type="dxa"/>
          </w:tcPr>
          <w:p w:rsidR="00334222" w:rsidRPr="004D3693" w:rsidRDefault="00334222" w:rsidP="00AC32ED">
            <w:pPr>
              <w:rPr>
                <w:sz w:val="20"/>
                <w:szCs w:val="20"/>
              </w:rPr>
            </w:pPr>
          </w:p>
        </w:tc>
      </w:tr>
      <w:tr w:rsidR="00334222" w:rsidRPr="004D3693" w:rsidTr="00334222">
        <w:tc>
          <w:tcPr>
            <w:tcW w:w="828" w:type="dxa"/>
          </w:tcPr>
          <w:p w:rsidR="00334222" w:rsidRDefault="00334222" w:rsidP="00AC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8748" w:type="dxa"/>
          </w:tcPr>
          <w:p w:rsidR="00334222" w:rsidRPr="004D3693" w:rsidRDefault="00334222" w:rsidP="00AC32ED">
            <w:pPr>
              <w:rPr>
                <w:sz w:val="20"/>
                <w:szCs w:val="20"/>
              </w:rPr>
            </w:pPr>
          </w:p>
        </w:tc>
      </w:tr>
      <w:tr w:rsidR="00334222" w:rsidRPr="004D3693" w:rsidTr="00334222">
        <w:tc>
          <w:tcPr>
            <w:tcW w:w="828" w:type="dxa"/>
          </w:tcPr>
          <w:p w:rsidR="00334222" w:rsidRDefault="00334222" w:rsidP="00AC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8748" w:type="dxa"/>
          </w:tcPr>
          <w:p w:rsidR="00334222" w:rsidRPr="004D3693" w:rsidRDefault="00334222" w:rsidP="00AC32ED">
            <w:pPr>
              <w:rPr>
                <w:sz w:val="20"/>
                <w:szCs w:val="20"/>
              </w:rPr>
            </w:pPr>
          </w:p>
        </w:tc>
      </w:tr>
      <w:tr w:rsidR="00334222" w:rsidRPr="004D3693" w:rsidTr="00334222">
        <w:tc>
          <w:tcPr>
            <w:tcW w:w="828" w:type="dxa"/>
          </w:tcPr>
          <w:p w:rsidR="00334222" w:rsidRDefault="00334222" w:rsidP="00AC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8748" w:type="dxa"/>
          </w:tcPr>
          <w:p w:rsidR="00334222" w:rsidRPr="004D3693" w:rsidRDefault="00334222" w:rsidP="00AC32ED">
            <w:pPr>
              <w:rPr>
                <w:sz w:val="20"/>
                <w:szCs w:val="20"/>
              </w:rPr>
            </w:pPr>
          </w:p>
        </w:tc>
      </w:tr>
    </w:tbl>
    <w:p w:rsidR="00334222" w:rsidRDefault="00334222" w:rsidP="004831E3">
      <w:pPr>
        <w:spacing w:after="0" w:line="240" w:lineRule="auto"/>
        <w:rPr>
          <w:sz w:val="20"/>
          <w:szCs w:val="20"/>
        </w:rPr>
      </w:pPr>
    </w:p>
    <w:p w:rsidR="00066BB9" w:rsidRPr="00066BB9" w:rsidRDefault="00066BB9" w:rsidP="004831E3">
      <w:pPr>
        <w:spacing w:after="0" w:line="240" w:lineRule="auto"/>
        <w:rPr>
          <w:b/>
          <w:sz w:val="20"/>
          <w:szCs w:val="20"/>
        </w:rPr>
      </w:pPr>
      <w:r w:rsidRPr="00066BB9">
        <w:rPr>
          <w:b/>
          <w:sz w:val="20"/>
          <w:szCs w:val="20"/>
        </w:rPr>
        <w:t>Other Information</w:t>
      </w:r>
    </w:p>
    <w:p w:rsidR="00066BB9" w:rsidRDefault="00986664" w:rsidP="004831E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Present any</w:t>
      </w:r>
      <w:r w:rsidR="00066BB9">
        <w:rPr>
          <w:sz w:val="20"/>
          <w:szCs w:val="20"/>
        </w:rPr>
        <w:t xml:space="preserve"> other significantly pertinent information that has not been requested.</w:t>
      </w:r>
    </w:p>
    <w:p w:rsidR="00066BB9" w:rsidRDefault="00066BB9" w:rsidP="004831E3">
      <w:pPr>
        <w:spacing w:after="0" w:line="240" w:lineRule="auto"/>
        <w:rPr>
          <w:sz w:val="20"/>
          <w:szCs w:val="20"/>
        </w:rPr>
      </w:pPr>
    </w:p>
    <w:p w:rsidR="00066BB9" w:rsidRDefault="00066BB9" w:rsidP="004831E3">
      <w:pPr>
        <w:spacing w:after="0" w:line="240" w:lineRule="auto"/>
        <w:rPr>
          <w:sz w:val="20"/>
          <w:szCs w:val="20"/>
        </w:rPr>
      </w:pPr>
    </w:p>
    <w:p w:rsidR="00986664" w:rsidRDefault="00986664" w:rsidP="004831E3">
      <w:pPr>
        <w:spacing w:after="0" w:line="240" w:lineRule="auto"/>
        <w:rPr>
          <w:sz w:val="20"/>
          <w:szCs w:val="20"/>
        </w:rPr>
      </w:pPr>
    </w:p>
    <w:p w:rsidR="00334222" w:rsidRDefault="00334222" w:rsidP="004831E3">
      <w:pPr>
        <w:spacing w:after="0" w:line="240" w:lineRule="auto"/>
        <w:rPr>
          <w:sz w:val="20"/>
          <w:szCs w:val="20"/>
        </w:rPr>
      </w:pPr>
    </w:p>
    <w:p w:rsidR="005A2E4E" w:rsidRDefault="005A2E4E" w:rsidP="005A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Program Terminations as a result of this Review</w:t>
      </w:r>
      <w:r w:rsidR="005438D2">
        <w:rPr>
          <w:sz w:val="20"/>
          <w:szCs w:val="20"/>
        </w:rPr>
        <w:t xml:space="preserve"> and Appeal</w:t>
      </w:r>
      <w:r>
        <w:rPr>
          <w:sz w:val="20"/>
          <w:szCs w:val="20"/>
        </w:rPr>
        <w:t xml:space="preserve"> will </w:t>
      </w:r>
      <w:r w:rsidR="00107C00">
        <w:rPr>
          <w:sz w:val="20"/>
          <w:szCs w:val="20"/>
        </w:rPr>
        <w:t xml:space="preserve">be on the inventory, </w:t>
      </w:r>
      <w:r>
        <w:rPr>
          <w:sz w:val="20"/>
          <w:szCs w:val="20"/>
        </w:rPr>
        <w:t xml:space="preserve">effective </w:t>
      </w:r>
      <w:r w:rsidRPr="00257DCE">
        <w:rPr>
          <w:b/>
          <w:sz w:val="20"/>
          <w:szCs w:val="20"/>
          <w:u w:val="single"/>
        </w:rPr>
        <w:t>May/2011</w:t>
      </w:r>
      <w:r>
        <w:rPr>
          <w:sz w:val="20"/>
          <w:szCs w:val="20"/>
        </w:rPr>
        <w:t xml:space="preserve">. </w:t>
      </w:r>
    </w:p>
    <w:p w:rsidR="00334222" w:rsidRDefault="00334222" w:rsidP="00107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Expected Date (Mo/Yr) for </w:t>
      </w:r>
      <w:r w:rsidR="00107C00">
        <w:rPr>
          <w:sz w:val="20"/>
          <w:szCs w:val="20"/>
        </w:rPr>
        <w:t xml:space="preserve">Full Approval and </w:t>
      </w:r>
      <w:r>
        <w:rPr>
          <w:sz w:val="20"/>
          <w:szCs w:val="20"/>
        </w:rPr>
        <w:t>Implementation</w:t>
      </w:r>
      <w:r w:rsidR="005A2E4E">
        <w:rPr>
          <w:sz w:val="20"/>
          <w:szCs w:val="20"/>
        </w:rPr>
        <w:t xml:space="preserve"> of the </w:t>
      </w:r>
      <w:r w:rsidR="00107C00">
        <w:rPr>
          <w:sz w:val="20"/>
          <w:szCs w:val="20"/>
        </w:rPr>
        <w:t>new</w:t>
      </w:r>
      <w:r w:rsidR="005A2E4E">
        <w:rPr>
          <w:sz w:val="20"/>
          <w:szCs w:val="20"/>
        </w:rPr>
        <w:t xml:space="preserve"> program</w:t>
      </w:r>
      <w:r>
        <w:rPr>
          <w:sz w:val="20"/>
          <w:szCs w:val="20"/>
        </w:rPr>
        <w:t>: _________________________</w:t>
      </w:r>
      <w:r w:rsidR="005A2E4E">
        <w:rPr>
          <w:sz w:val="20"/>
          <w:szCs w:val="20"/>
        </w:rPr>
        <w:t>.</w:t>
      </w:r>
    </w:p>
    <w:p w:rsidR="008E0A21" w:rsidRPr="00107C00" w:rsidRDefault="008E0A21" w:rsidP="008E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20"/>
        </w:rPr>
      </w:pPr>
      <w:r w:rsidRPr="00D16F8F">
        <w:rPr>
          <w:b/>
          <w:i/>
          <w:sz w:val="18"/>
          <w:szCs w:val="20"/>
          <w:u w:val="single"/>
        </w:rPr>
        <w:t>Note</w:t>
      </w:r>
      <w:r w:rsidRPr="00D16F8F">
        <w:rPr>
          <w:i/>
          <w:sz w:val="18"/>
          <w:szCs w:val="20"/>
        </w:rPr>
        <w:t xml:space="preserve">.  It is </w:t>
      </w:r>
      <w:r w:rsidR="00107C00" w:rsidRPr="00D16F8F">
        <w:rPr>
          <w:i/>
          <w:sz w:val="18"/>
          <w:szCs w:val="20"/>
        </w:rPr>
        <w:t>expected</w:t>
      </w:r>
      <w:r w:rsidRPr="00D16F8F">
        <w:rPr>
          <w:i/>
          <w:sz w:val="18"/>
          <w:szCs w:val="20"/>
        </w:rPr>
        <w:t xml:space="preserve"> that if </w:t>
      </w:r>
      <w:r w:rsidR="00107C00" w:rsidRPr="00D16F8F">
        <w:rPr>
          <w:i/>
          <w:sz w:val="18"/>
          <w:szCs w:val="20"/>
        </w:rPr>
        <w:t>a</w:t>
      </w:r>
      <w:r w:rsidRPr="00D16F8F">
        <w:rPr>
          <w:i/>
          <w:sz w:val="18"/>
          <w:szCs w:val="20"/>
        </w:rPr>
        <w:t xml:space="preserve"> consolidation </w:t>
      </w:r>
      <w:r w:rsidR="00107C00" w:rsidRPr="00D16F8F">
        <w:rPr>
          <w:i/>
          <w:sz w:val="18"/>
          <w:szCs w:val="20"/>
        </w:rPr>
        <w:t xml:space="preserve">appeal </w:t>
      </w:r>
      <w:r w:rsidRPr="00D16F8F">
        <w:rPr>
          <w:i/>
          <w:sz w:val="18"/>
          <w:szCs w:val="20"/>
        </w:rPr>
        <w:t xml:space="preserve">is </w:t>
      </w:r>
      <w:r w:rsidR="00107C00" w:rsidRPr="00D16F8F">
        <w:rPr>
          <w:i/>
          <w:sz w:val="18"/>
          <w:szCs w:val="20"/>
        </w:rPr>
        <w:t xml:space="preserve">accepted by the Board of Regents </w:t>
      </w:r>
      <w:r w:rsidR="005438D2">
        <w:rPr>
          <w:i/>
          <w:sz w:val="18"/>
          <w:szCs w:val="20"/>
        </w:rPr>
        <w:t>any resulting</w:t>
      </w:r>
      <w:r w:rsidR="00107C00" w:rsidRPr="00D16F8F">
        <w:rPr>
          <w:i/>
          <w:sz w:val="18"/>
          <w:szCs w:val="20"/>
        </w:rPr>
        <w:t xml:space="preserve"> new </w:t>
      </w:r>
      <w:r w:rsidRPr="00D16F8F">
        <w:rPr>
          <w:i/>
          <w:sz w:val="18"/>
          <w:szCs w:val="20"/>
        </w:rPr>
        <w:t>program will be</w:t>
      </w:r>
      <w:r w:rsidR="00107C00" w:rsidRPr="00D16F8F">
        <w:rPr>
          <w:i/>
          <w:sz w:val="18"/>
          <w:szCs w:val="20"/>
        </w:rPr>
        <w:t xml:space="preserve"> fully approved </w:t>
      </w:r>
      <w:r w:rsidR="005438D2">
        <w:rPr>
          <w:i/>
          <w:sz w:val="18"/>
          <w:szCs w:val="20"/>
        </w:rPr>
        <w:t xml:space="preserve">(by campus, system, BoR) </w:t>
      </w:r>
      <w:r w:rsidRPr="00D16F8F">
        <w:rPr>
          <w:i/>
          <w:sz w:val="18"/>
          <w:szCs w:val="20"/>
        </w:rPr>
        <w:t>no later than December 2011.  Should this not occur, the institution will have to submit a full prop</w:t>
      </w:r>
      <w:r w:rsidR="005438D2">
        <w:rPr>
          <w:i/>
          <w:sz w:val="18"/>
          <w:szCs w:val="20"/>
        </w:rPr>
        <w:t>osal for the new academic program following</w:t>
      </w:r>
      <w:r w:rsidR="00107C00" w:rsidRPr="00D16F8F">
        <w:rPr>
          <w:i/>
          <w:sz w:val="18"/>
          <w:szCs w:val="20"/>
        </w:rPr>
        <w:t xml:space="preserve"> Academic Affairs Policy </w:t>
      </w:r>
      <w:proofErr w:type="gramStart"/>
      <w:r w:rsidRPr="00D16F8F">
        <w:rPr>
          <w:i/>
          <w:sz w:val="18"/>
          <w:szCs w:val="20"/>
        </w:rPr>
        <w:t>2.05.</w:t>
      </w:r>
      <w:proofErr w:type="gramEnd"/>
    </w:p>
    <w:p w:rsidR="005A2E4E" w:rsidRDefault="005A2E4E" w:rsidP="004831E3">
      <w:pPr>
        <w:spacing w:after="0" w:line="240" w:lineRule="auto"/>
        <w:rPr>
          <w:sz w:val="20"/>
          <w:szCs w:val="20"/>
        </w:rPr>
      </w:pPr>
    </w:p>
    <w:p w:rsidR="005A2E4E" w:rsidRPr="005438D2" w:rsidRDefault="005A2E4E" w:rsidP="004831E3">
      <w:pPr>
        <w:spacing w:after="0" w:line="240" w:lineRule="auto"/>
        <w:rPr>
          <w:i/>
          <w:color w:val="A6A6A6" w:themeColor="background1" w:themeShade="A6"/>
          <w:sz w:val="18"/>
          <w:szCs w:val="20"/>
        </w:rPr>
      </w:pPr>
      <w:r w:rsidRPr="005438D2">
        <w:rPr>
          <w:i/>
          <w:color w:val="A6A6A6" w:themeColor="background1" w:themeShade="A6"/>
          <w:sz w:val="18"/>
          <w:szCs w:val="20"/>
        </w:rPr>
        <w:t>Approvals</w:t>
      </w:r>
      <w:r w:rsidR="008E0A21" w:rsidRPr="005438D2">
        <w:rPr>
          <w:i/>
          <w:color w:val="A6A6A6" w:themeColor="background1" w:themeShade="A6"/>
          <w:sz w:val="18"/>
          <w:szCs w:val="20"/>
        </w:rPr>
        <w:t xml:space="preserve"> (for BoR purposes only)</w:t>
      </w:r>
      <w:r w:rsidRPr="005438D2">
        <w:rPr>
          <w:i/>
          <w:color w:val="A6A6A6" w:themeColor="background1" w:themeShade="A6"/>
          <w:sz w:val="18"/>
          <w:szCs w:val="20"/>
        </w:rPr>
        <w:t>: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2431"/>
        <w:gridCol w:w="2544"/>
        <w:gridCol w:w="2369"/>
        <w:gridCol w:w="2232"/>
      </w:tblGrid>
      <w:tr w:rsidR="00206A20" w:rsidRPr="005438D2" w:rsidTr="005438D2">
        <w:tc>
          <w:tcPr>
            <w:tcW w:w="2431" w:type="dxa"/>
            <w:shd w:val="clear" w:color="auto" w:fill="F2F2F2" w:themeFill="background1" w:themeFillShade="F2"/>
          </w:tcPr>
          <w:p w:rsidR="00206A20" w:rsidRPr="005438D2" w:rsidRDefault="00206A20" w:rsidP="005A2E4E">
            <w:pPr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  <w:r w:rsidRPr="005438D2">
              <w:rPr>
                <w:i/>
                <w:color w:val="A6A6A6" w:themeColor="background1" w:themeShade="A6"/>
                <w:sz w:val="18"/>
                <w:szCs w:val="20"/>
              </w:rPr>
              <w:t>Board of Regents: Appeal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206A20" w:rsidRPr="005438D2" w:rsidRDefault="00206A20" w:rsidP="005A2E4E">
            <w:pPr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  <w:r w:rsidRPr="005438D2">
              <w:rPr>
                <w:i/>
                <w:color w:val="A6A6A6" w:themeColor="background1" w:themeShade="A6"/>
                <w:sz w:val="18"/>
                <w:szCs w:val="20"/>
              </w:rPr>
              <w:t>Campus – Program</w:t>
            </w:r>
          </w:p>
        </w:tc>
        <w:tc>
          <w:tcPr>
            <w:tcW w:w="2369" w:type="dxa"/>
            <w:shd w:val="clear" w:color="auto" w:fill="F2F2F2" w:themeFill="background1" w:themeFillShade="F2"/>
            <w:vAlign w:val="center"/>
          </w:tcPr>
          <w:p w:rsidR="00206A20" w:rsidRPr="005438D2" w:rsidRDefault="00206A20" w:rsidP="005A2E4E">
            <w:pPr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  <w:r w:rsidRPr="005438D2">
              <w:rPr>
                <w:i/>
                <w:color w:val="A6A6A6" w:themeColor="background1" w:themeShade="A6"/>
                <w:sz w:val="18"/>
                <w:szCs w:val="20"/>
              </w:rPr>
              <w:t>System Office – Program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206A20" w:rsidRPr="005438D2" w:rsidRDefault="00206A20" w:rsidP="00206A20">
            <w:pPr>
              <w:jc w:val="center"/>
              <w:rPr>
                <w:i/>
                <w:color w:val="A6A6A6" w:themeColor="background1" w:themeShade="A6"/>
                <w:sz w:val="18"/>
                <w:szCs w:val="20"/>
              </w:rPr>
            </w:pPr>
            <w:r w:rsidRPr="005438D2">
              <w:rPr>
                <w:i/>
                <w:color w:val="A6A6A6" w:themeColor="background1" w:themeShade="A6"/>
                <w:sz w:val="18"/>
                <w:szCs w:val="20"/>
              </w:rPr>
              <w:t>Board of Regents - Final</w:t>
            </w:r>
          </w:p>
        </w:tc>
      </w:tr>
      <w:tr w:rsidR="00206A20" w:rsidRPr="005438D2" w:rsidTr="003D7170">
        <w:trPr>
          <w:trHeight w:val="255"/>
        </w:trPr>
        <w:tc>
          <w:tcPr>
            <w:tcW w:w="2431" w:type="dxa"/>
            <w:shd w:val="clear" w:color="auto" w:fill="F2F2F2" w:themeFill="background1" w:themeFillShade="F2"/>
          </w:tcPr>
          <w:p w:rsidR="00206A20" w:rsidRPr="005438D2" w:rsidRDefault="00206A20" w:rsidP="004831E3">
            <w:pPr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2544" w:type="dxa"/>
            <w:shd w:val="clear" w:color="auto" w:fill="F2F2F2" w:themeFill="background1" w:themeFillShade="F2"/>
          </w:tcPr>
          <w:p w:rsidR="00206A20" w:rsidRPr="005438D2" w:rsidRDefault="00206A20" w:rsidP="004831E3">
            <w:pPr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:rsidR="00206A20" w:rsidRPr="005438D2" w:rsidRDefault="00206A20" w:rsidP="004831E3">
            <w:pPr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206A20" w:rsidRPr="005438D2" w:rsidRDefault="00206A20" w:rsidP="004831E3">
            <w:pPr>
              <w:rPr>
                <w:i/>
                <w:color w:val="A6A6A6" w:themeColor="background1" w:themeShade="A6"/>
                <w:sz w:val="18"/>
                <w:szCs w:val="20"/>
              </w:rPr>
            </w:pPr>
          </w:p>
        </w:tc>
      </w:tr>
    </w:tbl>
    <w:p w:rsidR="005A2E4E" w:rsidRPr="005438D2" w:rsidRDefault="005A2E4E" w:rsidP="004831E3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:rsidR="00334222" w:rsidRPr="005438D2" w:rsidRDefault="00334222" w:rsidP="004831E3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:rsidR="00334222" w:rsidRDefault="00334222" w:rsidP="004831E3">
      <w:pPr>
        <w:spacing w:after="0" w:line="240" w:lineRule="auto"/>
        <w:rPr>
          <w:sz w:val="20"/>
          <w:szCs w:val="20"/>
        </w:rPr>
      </w:pPr>
    </w:p>
    <w:p w:rsidR="00334222" w:rsidRDefault="00334222" w:rsidP="004831E3">
      <w:pPr>
        <w:spacing w:after="0" w:line="240" w:lineRule="auto"/>
        <w:rPr>
          <w:sz w:val="20"/>
          <w:szCs w:val="20"/>
        </w:rPr>
      </w:pPr>
    </w:p>
    <w:p w:rsidR="00334222" w:rsidRPr="00066BB9" w:rsidRDefault="00334222" w:rsidP="004831E3">
      <w:pPr>
        <w:spacing w:after="0" w:line="240" w:lineRule="auto"/>
        <w:rPr>
          <w:sz w:val="20"/>
          <w:szCs w:val="20"/>
        </w:rPr>
      </w:pPr>
    </w:p>
    <w:sectPr w:rsidR="00334222" w:rsidRPr="00066BB9" w:rsidSect="003C6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267" w:bottom="720" w:left="1440" w:header="576" w:footer="44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80" w:rsidRDefault="00456180" w:rsidP="00AC32ED">
      <w:pPr>
        <w:spacing w:after="0" w:line="240" w:lineRule="auto"/>
      </w:pPr>
      <w:r>
        <w:separator/>
      </w:r>
    </w:p>
  </w:endnote>
  <w:endnote w:type="continuationSeparator" w:id="0">
    <w:p w:rsidR="00456180" w:rsidRDefault="00456180" w:rsidP="00AC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80" w:rsidRDefault="004561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80" w:rsidRDefault="004561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80" w:rsidRPr="003C6BFC" w:rsidRDefault="00456180" w:rsidP="003C6BFC">
    <w:pPr>
      <w:pStyle w:val="Footer"/>
      <w:jc w:val="right"/>
      <w:rPr>
        <w:i/>
      </w:rPr>
    </w:pPr>
    <w:r>
      <w:rPr>
        <w:i/>
        <w:sz w:val="18"/>
      </w:rPr>
      <w:t>Feb/2011</w:t>
    </w:r>
    <w:r>
      <w:rPr>
        <w:i/>
        <w:sz w:val="18"/>
      </w:rPr>
      <w:tab/>
    </w:r>
    <w:r>
      <w:rPr>
        <w:i/>
        <w:sz w:val="18"/>
      </w:rPr>
      <w:tab/>
    </w:r>
    <w:r w:rsidRPr="003C6BFC">
      <w:rPr>
        <w:i/>
        <w:sz w:val="18"/>
      </w:rPr>
      <w:t>Previous version of this form may be used.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80" w:rsidRDefault="00456180" w:rsidP="00AC32ED">
      <w:pPr>
        <w:spacing w:after="0" w:line="240" w:lineRule="auto"/>
      </w:pPr>
      <w:r>
        <w:separator/>
      </w:r>
    </w:p>
  </w:footnote>
  <w:footnote w:type="continuationSeparator" w:id="0">
    <w:p w:rsidR="00456180" w:rsidRDefault="00456180" w:rsidP="00AC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80" w:rsidRDefault="004561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80" w:rsidRDefault="00456180">
    <w:pPr>
      <w:pStyle w:val="Header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80" w:rsidRDefault="00456180" w:rsidP="00AC32ED">
    <w:pPr>
      <w:pStyle w:val="Header"/>
      <w:tabs>
        <w:tab w:val="clear" w:pos="9360"/>
        <w:tab w:val="right" w:pos="1008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68B"/>
    <w:multiLevelType w:val="hybridMultilevel"/>
    <w:tmpl w:val="E5EA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3EC8"/>
    <w:multiLevelType w:val="hybridMultilevel"/>
    <w:tmpl w:val="F88CA0CE"/>
    <w:lvl w:ilvl="0" w:tplc="8D14DAD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00B2D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72180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3595"/>
    <w:multiLevelType w:val="hybridMultilevel"/>
    <w:tmpl w:val="9690B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F00C7"/>
    <w:multiLevelType w:val="hybridMultilevel"/>
    <w:tmpl w:val="6E76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52CD8"/>
    <w:multiLevelType w:val="hybridMultilevel"/>
    <w:tmpl w:val="9AB0C230"/>
    <w:lvl w:ilvl="0" w:tplc="15B0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442ED"/>
    <w:multiLevelType w:val="hybridMultilevel"/>
    <w:tmpl w:val="7C52C99C"/>
    <w:lvl w:ilvl="0" w:tplc="2210077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C490F"/>
    <w:multiLevelType w:val="hybridMultilevel"/>
    <w:tmpl w:val="D7600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F512C"/>
    <w:multiLevelType w:val="hybridMultilevel"/>
    <w:tmpl w:val="BC5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509D0"/>
    <w:multiLevelType w:val="hybridMultilevel"/>
    <w:tmpl w:val="A502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E87"/>
    <w:rsid w:val="00017EA3"/>
    <w:rsid w:val="00046C06"/>
    <w:rsid w:val="000646B6"/>
    <w:rsid w:val="00066BB9"/>
    <w:rsid w:val="00107C00"/>
    <w:rsid w:val="00161367"/>
    <w:rsid w:val="00181E87"/>
    <w:rsid w:val="001C4E61"/>
    <w:rsid w:val="001D1CFD"/>
    <w:rsid w:val="001D7545"/>
    <w:rsid w:val="001E3DF3"/>
    <w:rsid w:val="001E423D"/>
    <w:rsid w:val="00206A20"/>
    <w:rsid w:val="0021765D"/>
    <w:rsid w:val="002428E0"/>
    <w:rsid w:val="002534B9"/>
    <w:rsid w:val="00257DCE"/>
    <w:rsid w:val="00285772"/>
    <w:rsid w:val="002F57DF"/>
    <w:rsid w:val="00307132"/>
    <w:rsid w:val="00334222"/>
    <w:rsid w:val="00376815"/>
    <w:rsid w:val="003A38AF"/>
    <w:rsid w:val="003C6BFC"/>
    <w:rsid w:val="003D7170"/>
    <w:rsid w:val="00456180"/>
    <w:rsid w:val="00466BA4"/>
    <w:rsid w:val="004831E3"/>
    <w:rsid w:val="004D3693"/>
    <w:rsid w:val="005316E6"/>
    <w:rsid w:val="005438D2"/>
    <w:rsid w:val="00567465"/>
    <w:rsid w:val="005934E2"/>
    <w:rsid w:val="005A2E4E"/>
    <w:rsid w:val="006322D6"/>
    <w:rsid w:val="00636544"/>
    <w:rsid w:val="0069751C"/>
    <w:rsid w:val="006C4813"/>
    <w:rsid w:val="007816D8"/>
    <w:rsid w:val="007B376D"/>
    <w:rsid w:val="00812610"/>
    <w:rsid w:val="0083690B"/>
    <w:rsid w:val="00867BFD"/>
    <w:rsid w:val="008D3EB5"/>
    <w:rsid w:val="008E0A21"/>
    <w:rsid w:val="00945381"/>
    <w:rsid w:val="00986664"/>
    <w:rsid w:val="00996964"/>
    <w:rsid w:val="009E4B1B"/>
    <w:rsid w:val="00A00EBE"/>
    <w:rsid w:val="00A704F6"/>
    <w:rsid w:val="00AC32ED"/>
    <w:rsid w:val="00AD43F6"/>
    <w:rsid w:val="00AF2849"/>
    <w:rsid w:val="00B03C17"/>
    <w:rsid w:val="00B048AE"/>
    <w:rsid w:val="00B40AF8"/>
    <w:rsid w:val="00B472A9"/>
    <w:rsid w:val="00BC4F74"/>
    <w:rsid w:val="00C15EAD"/>
    <w:rsid w:val="00D16F8F"/>
    <w:rsid w:val="00D80063"/>
    <w:rsid w:val="00DA01AD"/>
    <w:rsid w:val="00DB4468"/>
    <w:rsid w:val="00E17116"/>
    <w:rsid w:val="00E33CCB"/>
    <w:rsid w:val="00EA0CAD"/>
    <w:rsid w:val="00EE5D68"/>
    <w:rsid w:val="00F638C2"/>
    <w:rsid w:val="00F6397D"/>
    <w:rsid w:val="00FA2C2A"/>
    <w:rsid w:val="00FD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1AD"/>
    <w:pPr>
      <w:ind w:left="720"/>
      <w:contextualSpacing/>
    </w:pPr>
  </w:style>
  <w:style w:type="table" w:styleId="TableGrid">
    <w:name w:val="Table Grid"/>
    <w:basedOn w:val="TableNormal"/>
    <w:uiPriority w:val="59"/>
    <w:rsid w:val="0030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0C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2ED"/>
  </w:style>
  <w:style w:type="paragraph" w:styleId="Footer">
    <w:name w:val="footer"/>
    <w:basedOn w:val="Normal"/>
    <w:link w:val="FooterChar"/>
    <w:uiPriority w:val="99"/>
    <w:semiHidden/>
    <w:unhideWhenUsed/>
    <w:rsid w:val="00AC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2ED"/>
  </w:style>
  <w:style w:type="paragraph" w:styleId="BalloonText">
    <w:name w:val="Balloon Text"/>
    <w:basedOn w:val="Normal"/>
    <w:link w:val="BalloonTextChar"/>
    <w:uiPriority w:val="99"/>
    <w:semiHidden/>
    <w:unhideWhenUsed/>
    <w:rsid w:val="00AC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ents.louisiana.gov/index.cfm?md=pagebuilder&amp;tmp=home&amp;pid=9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ren.denby@l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Jeannine.Kahn</dc:creator>
  <cp:keywords/>
  <dc:description/>
  <cp:lastModifiedBy>kathy.hoyt</cp:lastModifiedBy>
  <cp:revision>2</cp:revision>
  <cp:lastPrinted>2011-02-09T15:24:00Z</cp:lastPrinted>
  <dcterms:created xsi:type="dcterms:W3CDTF">2011-02-10T21:10:00Z</dcterms:created>
  <dcterms:modified xsi:type="dcterms:W3CDTF">2011-02-10T21:10:00Z</dcterms:modified>
</cp:coreProperties>
</file>