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8AD" w:rsidRDefault="00DF4BC2">
      <w:r>
        <w:t>ADDITIONAL CLAUSES TO BE USED IN CONTRA</w:t>
      </w:r>
      <w:r w:rsidR="00BD674C">
        <w:t>C</w:t>
      </w:r>
      <w:r>
        <w:t>TS AS APPLICABLE</w:t>
      </w:r>
    </w:p>
    <w:p w:rsidR="00DF4BC2" w:rsidRDefault="00DF4BC2"/>
    <w:p w:rsidR="00FE01AB" w:rsidRPr="00FE01AB" w:rsidRDefault="00FE01AB" w:rsidP="00FE01AB">
      <w:pPr>
        <w:pStyle w:val="ListParagraph"/>
        <w:numPr>
          <w:ilvl w:val="0"/>
          <w:numId w:val="1"/>
        </w:numPr>
        <w:rPr>
          <w:b/>
          <w:u w:val="single"/>
        </w:rPr>
      </w:pPr>
      <w:r w:rsidRPr="00FE01AB">
        <w:rPr>
          <w:b/>
          <w:u w:val="single"/>
        </w:rPr>
        <w:t>Act 211 language (to be used in contracts being submitted for OSP review):</w:t>
      </w:r>
    </w:p>
    <w:p w:rsidR="00FE01AB" w:rsidRPr="00FE01AB" w:rsidRDefault="00FE01AB" w:rsidP="00FE01AB">
      <w:pPr>
        <w:ind w:left="720"/>
      </w:pPr>
      <w:r w:rsidRPr="00FE01AB">
        <w:t>In accordance with R.S. 39:1624(A</w:t>
      </w:r>
      <w:proofErr w:type="gramStart"/>
      <w:r w:rsidRPr="00FE01AB">
        <w:t>)(</w:t>
      </w:r>
      <w:proofErr w:type="gramEnd"/>
      <w:r w:rsidRPr="00FE01AB">
        <w:t>10), the Louisiana Department of Revenue must determine that the prospective contractor is current in the filing of all applicable tax returns and reports and in payment of all taxes, interest, penalties, and fees owed to the state and collected by the Department of Revenue prior to the approval of this contract by the Office of State Procurement. The prospective contractor hereby attests to its current and/or prospective compliance, and agrees to provide its seven-digit LDR Account Number to the contracting agency so that the prospective contractor’s tax payment compliance status may be verified. The prospective contractor further acknowledges understanding that issuance of a tax clearance certificate by the Louisiana Department of Revenue is a necessary precondition to the approval and effectiveness of this contract by the Office of State Procurement. The contracting agency reserves the right to withdraw its consent to this contract without penalty and proceed with alternate arrangements should the vendor fail to resolve any identified apparent outstanding tax compliance discrepancies with the Louisiana Department of Revenue within seven (7) days of such notification.</w:t>
      </w:r>
    </w:p>
    <w:p w:rsidR="00DF4BC2" w:rsidRPr="00887DE4" w:rsidRDefault="00DF4BC2" w:rsidP="00DF4BC2">
      <w:pPr>
        <w:pStyle w:val="ListParagraph"/>
        <w:numPr>
          <w:ilvl w:val="0"/>
          <w:numId w:val="1"/>
        </w:numPr>
        <w:rPr>
          <w:b/>
          <w:u w:val="single"/>
        </w:rPr>
      </w:pPr>
      <w:bookmarkStart w:id="0" w:name="_GoBack"/>
      <w:r w:rsidRPr="00887DE4">
        <w:rPr>
          <w:b/>
          <w:u w:val="single"/>
        </w:rPr>
        <w:t>Order of Precedence Clause (to be used in contracts awarded by RFP):</w:t>
      </w:r>
    </w:p>
    <w:bookmarkEnd w:id="0"/>
    <w:p w:rsidR="00DF4BC2" w:rsidRDefault="00DF4BC2" w:rsidP="00DF4BC2">
      <w:pPr>
        <w:ind w:left="720"/>
      </w:pPr>
      <w:r w:rsidRPr="00DF4BC2">
        <w:t>In the event of any inconsistent or incompatible provisions, this signed agreement (excluding the RFP and Contractor's proposal) shall take precedence, followed by the provisions of the RFP, and then by the terms of the Contractor's proposal.</w:t>
      </w:r>
    </w:p>
    <w:p w:rsidR="00DF4BC2" w:rsidRPr="00BD674C" w:rsidRDefault="00BD674C" w:rsidP="00BD674C">
      <w:pPr>
        <w:pStyle w:val="ListParagraph"/>
        <w:numPr>
          <w:ilvl w:val="0"/>
          <w:numId w:val="1"/>
        </w:numPr>
        <w:rPr>
          <w:b/>
          <w:u w:val="single"/>
        </w:rPr>
      </w:pPr>
      <w:r w:rsidRPr="00BD674C">
        <w:rPr>
          <w:b/>
          <w:u w:val="single"/>
        </w:rPr>
        <w:t>Entire Agreement Clause (to be used in contracts awarded by RFP):</w:t>
      </w:r>
    </w:p>
    <w:p w:rsidR="00BD674C" w:rsidRDefault="00BD674C" w:rsidP="00BD674C">
      <w:pPr>
        <w:ind w:left="720"/>
      </w:pPr>
      <w:r w:rsidRPr="00BD674C">
        <w:t>This contract, together with the RFP and addenda issued thereto by the Department, the proposal submitted by the Contractor in response to the Department's RFP, and any exhibits specifically incorporated herein by reference, constitute the entire agreement between the parties with respect to the subject matter</w:t>
      </w:r>
      <w:r>
        <w:t>.</w:t>
      </w:r>
    </w:p>
    <w:p w:rsidR="00BD674C" w:rsidRPr="00BD674C" w:rsidRDefault="00BD674C" w:rsidP="00BD674C">
      <w:pPr>
        <w:pStyle w:val="ListParagraph"/>
        <w:numPr>
          <w:ilvl w:val="0"/>
          <w:numId w:val="1"/>
        </w:numPr>
        <w:rPr>
          <w:b/>
          <w:u w:val="single"/>
        </w:rPr>
      </w:pPr>
      <w:r w:rsidRPr="00BD674C">
        <w:rPr>
          <w:b/>
          <w:u w:val="single"/>
        </w:rPr>
        <w:t xml:space="preserve">Independent Assurances (to be used in the contracts </w:t>
      </w:r>
      <w:r>
        <w:rPr>
          <w:b/>
          <w:u w:val="single"/>
        </w:rPr>
        <w:t xml:space="preserve">which </w:t>
      </w:r>
      <w:r w:rsidRPr="00BD674C">
        <w:rPr>
          <w:b/>
          <w:u w:val="single"/>
        </w:rPr>
        <w:t>outsourc</w:t>
      </w:r>
      <w:r>
        <w:rPr>
          <w:b/>
          <w:u w:val="single"/>
        </w:rPr>
        <w:t>e</w:t>
      </w:r>
      <w:r w:rsidRPr="00BD674C">
        <w:rPr>
          <w:b/>
          <w:u w:val="single"/>
        </w:rPr>
        <w:t xml:space="preserve"> key internal controls):</w:t>
      </w:r>
    </w:p>
    <w:p w:rsidR="00BD674C" w:rsidRDefault="00BD674C" w:rsidP="00BD674C">
      <w:pPr>
        <w:ind w:left="720"/>
      </w:pPr>
      <w:r>
        <w:t xml:space="preserve">The State of Louisiana /State Agency will also require the Contractor and /or subcontractors, if performing a key internal control, to submit to an independent SSAE 16 SOC 1 and/or type II audit of its internal controls and other financial and performance audits from outside companies to assure both the financial viability of the (outsourced) program and the operational viability, including the policies and procedures placed into operation. The audit firm will conduct tests and render an independent opinion on the operating effectiveness of the controls and procedures. When required by the state agency, the contractor shall be required to provide a quality control plan, such as third party Quality Assurance (QA), Independent Verification and Validation (IV &amp;V), and other internal project/ program reviews and audits. These audits will require the Contractor to provide any assistance, records access, information system access, staff access, and space access to the party selected to perform the independent audit. The audit firm will submit to the State Agency and/or Contractor a final report on controls placed in </w:t>
      </w:r>
      <w:r>
        <w:lastRenderedPageBreak/>
        <w:t>operations for the project and include a detailed description of the audit firm’s tests of the operating effectiveness of controls. The Contractor shall supply the Department with an exact copy of the report within thirty (30) calendar days of completion. When required by the State agency, such audits may be performed annually during the term of the contract. The Contractor shall agree to implement recommendations as suggested by the audits within three months of report issuance at no cost to the State Agency. If cost of the audit is to be borne by the Contractor, it was included in the response to the RFP.</w:t>
      </w:r>
    </w:p>
    <w:p w:rsidR="00BD674C" w:rsidRPr="00BD674C" w:rsidRDefault="00BD674C" w:rsidP="00BD674C">
      <w:pPr>
        <w:pStyle w:val="ListParagraph"/>
        <w:numPr>
          <w:ilvl w:val="0"/>
          <w:numId w:val="1"/>
        </w:numPr>
        <w:rPr>
          <w:b/>
          <w:u w:val="single"/>
        </w:rPr>
      </w:pPr>
      <w:r w:rsidRPr="00BD674C">
        <w:rPr>
          <w:b/>
          <w:u w:val="single"/>
        </w:rPr>
        <w:t>Travel Reimbursement (to be used in contracts which provide reimbursement for travel expenses):</w:t>
      </w:r>
    </w:p>
    <w:p w:rsidR="00BD674C" w:rsidRDefault="00BD674C" w:rsidP="00BD674C">
      <w:pPr>
        <w:ind w:left="720"/>
      </w:pPr>
      <w:r>
        <w:t>All travel expenses included in this contract (if any) shall be reimbursed in accordance with Policy and Procedure Memorandum 49 (PPM49, the State General Travel Regulations), including exemptions granted by the Division of Administration.</w:t>
      </w:r>
    </w:p>
    <w:p w:rsidR="00BD674C" w:rsidRDefault="00BD674C" w:rsidP="00BD674C">
      <w:pPr>
        <w:ind w:left="720"/>
      </w:pPr>
    </w:p>
    <w:p w:rsidR="00FE01AB" w:rsidRPr="00FE01AB" w:rsidRDefault="00FE01AB" w:rsidP="00FE01AB">
      <w:pPr>
        <w:ind w:left="720"/>
        <w:rPr>
          <w:b/>
          <w:u w:val="single"/>
        </w:rPr>
      </w:pPr>
    </w:p>
    <w:p w:rsidR="00BD674C" w:rsidRDefault="00BD674C" w:rsidP="00BD674C">
      <w:pPr>
        <w:ind w:left="720"/>
      </w:pPr>
    </w:p>
    <w:sectPr w:rsidR="00BD6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60733"/>
    <w:multiLevelType w:val="hybridMultilevel"/>
    <w:tmpl w:val="82E63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BC2"/>
    <w:rsid w:val="00887DE4"/>
    <w:rsid w:val="00BD674C"/>
    <w:rsid w:val="00DF4BC2"/>
    <w:rsid w:val="00FA78AD"/>
    <w:rsid w:val="00FE0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DA00C-AE3F-439D-9345-D8E8F974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B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53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Angela_Mastainich</dc:creator>
  <cp:keywords/>
  <dc:description/>
  <cp:lastModifiedBy>Angela_Mastainich</cp:lastModifiedBy>
  <cp:revision>3</cp:revision>
  <dcterms:created xsi:type="dcterms:W3CDTF">2018-01-29T21:57:00Z</dcterms:created>
  <dcterms:modified xsi:type="dcterms:W3CDTF">2018-01-29T22:15:00Z</dcterms:modified>
</cp:coreProperties>
</file>